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6"/>
        <w:gridCol w:w="3103"/>
        <w:gridCol w:w="4105"/>
      </w:tblGrid>
      <w:tr w:rsidR="00D05C6B" w:rsidTr="00C621EC">
        <w:trPr>
          <w:trHeight w:val="303"/>
        </w:trPr>
        <w:tc>
          <w:tcPr>
            <w:tcW w:w="10682" w:type="dxa"/>
            <w:gridSpan w:val="4"/>
          </w:tcPr>
          <w:p w:rsidR="00C62E9C" w:rsidRDefault="006F643D" w:rsidP="00C62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Communication and Language</w:t>
            </w:r>
            <w:r w:rsidR="001D5DB7">
              <w:rPr>
                <w:b/>
                <w:sz w:val="20"/>
                <w:szCs w:val="20"/>
              </w:rPr>
              <w:t xml:space="preserve"> </w:t>
            </w:r>
            <w:r w:rsidR="00EA4411">
              <w:rPr>
                <w:b/>
                <w:sz w:val="20"/>
                <w:szCs w:val="20"/>
              </w:rPr>
              <w:t>–</w:t>
            </w:r>
            <w:r w:rsidR="00C62E9C">
              <w:rPr>
                <w:b/>
                <w:sz w:val="20"/>
                <w:szCs w:val="20"/>
              </w:rPr>
              <w:t xml:space="preserve"> </w:t>
            </w:r>
            <w:r w:rsidR="005F225A">
              <w:rPr>
                <w:b/>
                <w:sz w:val="20"/>
                <w:szCs w:val="20"/>
              </w:rPr>
              <w:t xml:space="preserve"> </w:t>
            </w:r>
            <w:r w:rsidR="00AA0A7D">
              <w:rPr>
                <w:b/>
                <w:sz w:val="20"/>
                <w:szCs w:val="20"/>
              </w:rPr>
              <w:t>Understanding</w:t>
            </w:r>
          </w:p>
          <w:p w:rsidR="00D05C6B" w:rsidRPr="001D5DB7" w:rsidRDefault="00D05C6B" w:rsidP="00C621EC">
            <w:pPr>
              <w:jc w:val="center"/>
              <w:rPr>
                <w:i/>
                <w:sz w:val="20"/>
                <w:szCs w:val="20"/>
              </w:rPr>
            </w:pPr>
            <w:r w:rsidRPr="001D5DB7">
              <w:rPr>
                <w:i/>
                <w:sz w:val="20"/>
                <w:szCs w:val="20"/>
              </w:rPr>
              <w:t>Developing Knowledge and Skills</w:t>
            </w:r>
            <w:r w:rsidR="00607112" w:rsidRPr="001D5DB7">
              <w:rPr>
                <w:i/>
                <w:sz w:val="20"/>
                <w:szCs w:val="20"/>
              </w:rPr>
              <w:t xml:space="preserve"> Sequentially</w:t>
            </w:r>
          </w:p>
        </w:tc>
      </w:tr>
      <w:tr w:rsidR="00D5327F" w:rsidTr="00C621EC">
        <w:trPr>
          <w:trHeight w:val="303"/>
        </w:trPr>
        <w:tc>
          <w:tcPr>
            <w:tcW w:w="3474" w:type="dxa"/>
            <w:gridSpan w:val="2"/>
          </w:tcPr>
          <w:p w:rsidR="00D05C6B" w:rsidRPr="00607112" w:rsidRDefault="00D05C6B" w:rsidP="00C621EC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03" w:type="dxa"/>
          </w:tcPr>
          <w:p w:rsidR="00D05C6B" w:rsidRPr="008935C6" w:rsidRDefault="00D05C6B" w:rsidP="00C621E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935C6">
              <w:rPr>
                <w:rFonts w:cstheme="minorHAnsi"/>
                <w:b/>
                <w:sz w:val="16"/>
                <w:szCs w:val="16"/>
              </w:rPr>
              <w:t>Positive Relationships</w:t>
            </w:r>
          </w:p>
        </w:tc>
        <w:tc>
          <w:tcPr>
            <w:tcW w:w="4105" w:type="dxa"/>
          </w:tcPr>
          <w:p w:rsidR="00D05C6B" w:rsidRPr="00607112" w:rsidRDefault="00D05C6B" w:rsidP="00C621EC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FC791E" w:rsidTr="00C621EC">
        <w:trPr>
          <w:trHeight w:val="303"/>
        </w:trPr>
        <w:tc>
          <w:tcPr>
            <w:tcW w:w="338" w:type="dxa"/>
          </w:tcPr>
          <w:p w:rsidR="00FC791E" w:rsidRPr="00D05C6B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36" w:type="dxa"/>
          </w:tcPr>
          <w:p w:rsidR="00FC791E" w:rsidRPr="00C621EC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621EC">
              <w:rPr>
                <w:rFonts w:cstheme="minorHAnsi"/>
                <w:color w:val="3D3C3B"/>
                <w:sz w:val="16"/>
                <w:szCs w:val="16"/>
              </w:rPr>
              <w:t>• Turns when hears own name</w:t>
            </w:r>
          </w:p>
          <w:p w:rsidR="00FC791E" w:rsidRPr="00C621EC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621EC">
              <w:rPr>
                <w:rFonts w:cstheme="minorHAnsi"/>
                <w:color w:val="3D3C3B"/>
                <w:sz w:val="16"/>
                <w:szCs w:val="16"/>
              </w:rPr>
              <w:t>• Starts to understand contextual clues, e.g. familiar, gestures, words and sounds</w:t>
            </w:r>
          </w:p>
        </w:tc>
        <w:tc>
          <w:tcPr>
            <w:tcW w:w="3103" w:type="dxa"/>
            <w:vMerge w:val="restart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Look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at the baby and say their name.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Make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eye contact and wait for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them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to react.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Interpret and give meaning to the th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ings young babies show interest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in, e.g. when babies point to an object tell them what it is.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Use an animated, enthusiastic face when interacting with children.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Observe children as they watch their environment.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Look out for strategies babies use to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attract your attention, such as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seeking eye contact, gestures such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as pointing, facial expressions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and intentional physical movement.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Talk to babies about what you are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doing and what is happening, so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they will link words with actions, e.g. preparing lunch.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Use actions including hands and fing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er plays to support your words,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e.g. waving when you say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bye </w:t>
            </w:r>
            <w:proofErr w:type="spellStart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bye</w:t>
            </w:r>
            <w:proofErr w:type="spellEnd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Speak clearly. Babies respond well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to a higher pitched, </w:t>
            </w:r>
            <w:proofErr w:type="gramStart"/>
            <w:r>
              <w:rPr>
                <w:rFonts w:cstheme="minorHAnsi"/>
                <w:color w:val="3D3C3B"/>
                <w:sz w:val="16"/>
                <w:szCs w:val="16"/>
              </w:rPr>
              <w:t>sing-song</w:t>
            </w:r>
            <w:proofErr w:type="gramEnd"/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voice.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Use and repeat single words while 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ou share attention to an object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or event, so the baby can gradually link the word to its meaning.</w:t>
            </w:r>
          </w:p>
        </w:tc>
        <w:tc>
          <w:tcPr>
            <w:tcW w:w="4105" w:type="dxa"/>
            <w:vMerge w:val="restart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Let babies see 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nd hear the sequence of actions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you go through as you carry out familiar routines.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Provide reso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urces and spaces that stimulate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babies’ interests su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ch as a shiny bell, a book or a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mirror on the floor or on your lap.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Find 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ut from parents how babies make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themselves understood at home.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Confirm which </w:t>
            </w: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is their home language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Display lis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ts of words from different home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languages, and inv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ite parents and other adults to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contribute. Include all languages in the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community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since seeing 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heir languages reflected in the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setting will encoura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ge all parents to feel involved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and valued.</w:t>
            </w:r>
          </w:p>
          <w:p w:rsidR="00FC791E" w:rsidRPr="00CD27C2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When singing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rhymes and songs use actions to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support childr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en’s understanding of words and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their relation to wider life.</w:t>
            </w:r>
            <w:proofErr w:type="gramEnd"/>
          </w:p>
        </w:tc>
      </w:tr>
      <w:tr w:rsidR="00FC791E" w:rsidTr="00C621EC">
        <w:trPr>
          <w:trHeight w:val="295"/>
        </w:trPr>
        <w:tc>
          <w:tcPr>
            <w:tcW w:w="338" w:type="dxa"/>
          </w:tcPr>
          <w:p w:rsidR="00FC791E" w:rsidRPr="00D05C6B" w:rsidRDefault="00FC791E" w:rsidP="00C621EC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36" w:type="dxa"/>
          </w:tcPr>
          <w:p w:rsidR="00FC791E" w:rsidRPr="00C621EC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621EC">
              <w:rPr>
                <w:rFonts w:cstheme="minorHAnsi"/>
                <w:color w:val="3D3C3B"/>
                <w:sz w:val="16"/>
                <w:szCs w:val="16"/>
              </w:rPr>
              <w:t>• Is developing the ability to follow others’ body language, including pointing and gesture</w:t>
            </w:r>
          </w:p>
          <w:p w:rsidR="00FC791E" w:rsidRPr="00C621EC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621EC">
              <w:rPr>
                <w:rFonts w:cstheme="minorHAnsi"/>
                <w:color w:val="3D3C3B"/>
                <w:sz w:val="16"/>
                <w:szCs w:val="16"/>
              </w:rPr>
              <w:t xml:space="preserve">• Responds to simple questions when in a familiar context with a special person (e.g. </w:t>
            </w:r>
            <w:r w:rsidRPr="00C621EC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Where’s</w:t>
            </w:r>
            <w:r w:rsidRPr="00C621EC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C621EC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Mummy</w:t>
            </w:r>
            <w:proofErr w:type="gramStart"/>
            <w:r w:rsidRPr="00C621EC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?,</w:t>
            </w:r>
            <w:proofErr w:type="gramEnd"/>
            <w:r w:rsidRPr="00C621EC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Where’s your nose?)</w:t>
            </w:r>
          </w:p>
          <w:p w:rsidR="00FC791E" w:rsidRPr="00C621EC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C621EC">
              <w:rPr>
                <w:rFonts w:cstheme="minorHAnsi"/>
                <w:color w:val="3D3C3B"/>
                <w:sz w:val="16"/>
                <w:szCs w:val="16"/>
              </w:rPr>
              <w:t xml:space="preserve">• Understanding of single words in context is developing, e.g. </w:t>
            </w:r>
            <w:r w:rsidRPr="00C621EC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cup, milk, daddy</w:t>
            </w:r>
          </w:p>
        </w:tc>
        <w:tc>
          <w:tcPr>
            <w:tcW w:w="3103" w:type="dxa"/>
            <w:vMerge/>
          </w:tcPr>
          <w:p w:rsidR="00FC791E" w:rsidRPr="00864BFE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5" w:type="dxa"/>
            <w:vMerge/>
          </w:tcPr>
          <w:p w:rsidR="00FC791E" w:rsidRPr="00C62E9C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</w:tr>
      <w:tr w:rsidR="00D5327F" w:rsidTr="00C621EC">
        <w:trPr>
          <w:trHeight w:val="303"/>
        </w:trPr>
        <w:tc>
          <w:tcPr>
            <w:tcW w:w="338" w:type="dxa"/>
          </w:tcPr>
          <w:p w:rsidR="00D05C6B" w:rsidRPr="00D05C6B" w:rsidRDefault="00864BFE" w:rsidP="00C62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36" w:type="dxa"/>
          </w:tcPr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Understands different situations - able to follow</w:t>
            </w:r>
            <w:r w:rsidR="00FC791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routine events and activities using nonverbal cues</w:t>
            </w:r>
          </w:p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Selects familiar objects by name and will go and find objects when asked, or identify objects from a group</w:t>
            </w:r>
          </w:p>
          <w:p w:rsidR="00514A4E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Understands simple sentences (e.g.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Throw the ball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</w:tc>
        <w:tc>
          <w:tcPr>
            <w:tcW w:w="3103" w:type="dxa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Use gestures and facial expression to help show your meaning.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Be aware that young child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ren’s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und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erstanding is much greater than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their ability to express their thoughts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and ideas. For example, a child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may be able to go and hang their coat up when asked but say only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coat</w:t>
            </w:r>
            <w:proofErr w:type="gramEnd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up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to explain what they did.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Recognise young children’s competence and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appreciate their efforts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when they show their underst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anding of new words and phrases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(</w:t>
            </w:r>
            <w:proofErr w:type="gramStart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Yes, that</w:t>
            </w:r>
            <w:proofErr w:type="gramEnd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is a little flower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).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Use language appropriate to the child’s level of understanding.</w:t>
            </w:r>
          </w:p>
          <w:p w:rsidR="00894176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Stay with the child while they 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lay, taking time to watch their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movements and react to their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initiations and adding words to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describe what the child is doing.</w:t>
            </w:r>
          </w:p>
        </w:tc>
        <w:tc>
          <w:tcPr>
            <w:tcW w:w="4105" w:type="dxa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Plan play activit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ies and provide resources which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encourage young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children to engage in symbolic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play, e.g. putting a “baby” to bed and talking to it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appropriately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Plan real world sha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red experiences such as visits,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everyday tasks,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or preparing activities in the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setting.</w:t>
            </w:r>
          </w:p>
          <w:p w:rsidR="00084A41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Use pictures,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books, real objects, and signs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alongside your words.</w:t>
            </w:r>
          </w:p>
        </w:tc>
      </w:tr>
      <w:tr w:rsidR="00D5327F" w:rsidTr="00C621EC">
        <w:trPr>
          <w:trHeight w:val="303"/>
        </w:trPr>
        <w:tc>
          <w:tcPr>
            <w:tcW w:w="338" w:type="dxa"/>
          </w:tcPr>
          <w:p w:rsidR="00D05C6B" w:rsidRPr="00D05C6B" w:rsidRDefault="00607112" w:rsidP="00C62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36" w:type="dxa"/>
          </w:tcPr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Identifies action words by following simple instructions, 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Show me jumping</w:t>
            </w:r>
          </w:p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Beginning to understand more complex sentences, 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Put your toys away and then sit on the carpet</w:t>
            </w:r>
          </w:p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Understands who, what, where in simple questions (e.g. </w:t>
            </w:r>
            <w:proofErr w:type="gramStart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Who’s</w:t>
            </w:r>
            <w:proofErr w:type="gramEnd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that? Who can? </w:t>
            </w:r>
            <w:proofErr w:type="gramStart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What’s</w:t>
            </w:r>
            <w:proofErr w:type="gramEnd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that? Where is?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807801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Developing understanding of simple concepts (e.g.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fast/slow, good/bad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</w:tc>
        <w:tc>
          <w:tcPr>
            <w:tcW w:w="3103" w:type="dxa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Be attentive and respond to children’s talk in an appropriate and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positive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way.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Use talk to describe what children are doing by providing a running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commentary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, 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Oh, I can see what you are doing. You have to put the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milk</w:t>
            </w:r>
            <w:proofErr w:type="gramEnd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in the cup first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Provide opportunities for children to talk with other children and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adults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about what they see, hear, think and feel.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Talk slowly enough for the child to understand.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Provide words by labelling objects, actions and abstract things like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feelings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Stay with the child while they play, play alongside the child and</w:t>
            </w:r>
          </w:p>
          <w:p w:rsidR="002540F0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show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attentive companionship as you share conversations.</w:t>
            </w:r>
          </w:p>
          <w:p w:rsidR="00833A53" w:rsidRDefault="00833A53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  <w:p w:rsidR="00833A53" w:rsidRDefault="00833A53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  <w:p w:rsidR="00833A53" w:rsidRDefault="00833A53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  <w:p w:rsidR="00833A53" w:rsidRDefault="00833A53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  <w:p w:rsidR="00833A53" w:rsidRDefault="00833A53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  <w:p w:rsidR="00833A53" w:rsidRPr="00FC791E" w:rsidRDefault="00833A53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</w:p>
        </w:tc>
        <w:tc>
          <w:tcPr>
            <w:tcW w:w="4105" w:type="dxa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Include things which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excite young children’s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curiosity, such as hats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, bubbles, shells, </w:t>
            </w:r>
            <w:proofErr w:type="gramStart"/>
            <w:r>
              <w:rPr>
                <w:rFonts w:cstheme="minorHAnsi"/>
                <w:color w:val="3D3C3B"/>
                <w:sz w:val="16"/>
                <w:szCs w:val="16"/>
              </w:rPr>
              <w:t>story books</w:t>
            </w:r>
            <w:proofErr w:type="gramEnd"/>
            <w:r>
              <w:rPr>
                <w:rFonts w:cstheme="minorHAnsi"/>
                <w:color w:val="3D3C3B"/>
                <w:sz w:val="16"/>
                <w:szCs w:val="16"/>
              </w:rPr>
              <w:t xml:space="preserve">,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seeds and snails, w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hich reflect their wider living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and non-living communities.</w:t>
            </w:r>
          </w:p>
          <w:p w:rsidR="001F3748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Provide activities,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such as </w:t>
            </w:r>
            <w:proofErr w:type="gramStart"/>
            <w:r>
              <w:rPr>
                <w:rFonts w:cstheme="minorHAnsi"/>
                <w:color w:val="3D3C3B"/>
                <w:sz w:val="16"/>
                <w:szCs w:val="16"/>
              </w:rPr>
              <w:t>cooking,</w:t>
            </w:r>
            <w:proofErr w:type="gramEnd"/>
            <w:r>
              <w:rPr>
                <w:rFonts w:cstheme="minorHAnsi"/>
                <w:color w:val="3D3C3B"/>
                <w:sz w:val="16"/>
                <w:szCs w:val="16"/>
              </w:rPr>
              <w:t xml:space="preserve"> where talk is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used to anticipate or initiate what children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will be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doing, 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We need some eggs. Let’s see if we can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find some in here</w:t>
            </w:r>
          </w:p>
        </w:tc>
      </w:tr>
      <w:tr w:rsidR="00DA7591" w:rsidTr="00C621EC">
        <w:trPr>
          <w:trHeight w:val="303"/>
        </w:trPr>
        <w:tc>
          <w:tcPr>
            <w:tcW w:w="338" w:type="dxa"/>
          </w:tcPr>
          <w:p w:rsidR="00DA7591" w:rsidRPr="00D05C6B" w:rsidRDefault="00DA7591" w:rsidP="00C62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3136" w:type="dxa"/>
          </w:tcPr>
          <w:p w:rsidR="00C621EC" w:rsidRPr="00FC791E" w:rsidRDefault="00FC791E" w:rsidP="00C621E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>
              <w:rPr>
                <w:rFonts w:cstheme="minorHAnsi"/>
                <w:color w:val="3D3C3B"/>
                <w:sz w:val="16"/>
                <w:szCs w:val="16"/>
              </w:rPr>
              <w:t>U</w:t>
            </w:r>
            <w:r w:rsidR="00C621EC" w:rsidRPr="00FC791E">
              <w:rPr>
                <w:rFonts w:cstheme="minorHAnsi"/>
                <w:color w:val="3D3C3B"/>
                <w:sz w:val="16"/>
                <w:szCs w:val="16"/>
              </w:rPr>
              <w:t xml:space="preserve">nderstands use of objects (e.g. </w:t>
            </w:r>
            <w:r w:rsidR="00C621EC"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Which one do we cut with?</w:t>
            </w:r>
            <w:r w:rsidR="00C621EC" w:rsidRPr="00FC791E">
              <w:rPr>
                <w:rFonts w:cstheme="minorHAnsi"/>
                <w:color w:val="3D3C3B"/>
                <w:sz w:val="16"/>
                <w:szCs w:val="16"/>
              </w:rPr>
              <w:t>)</w:t>
            </w:r>
          </w:p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Shows understanding of prepositions such as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under, on top, behind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by carrying out an action or selecting</w:t>
            </w:r>
            <w:r w:rsid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correct picture</w:t>
            </w:r>
          </w:p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Responds to instructions with more elements, 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Give the big ball to me; collect up all the blocks and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put them in the box</w:t>
            </w:r>
          </w:p>
          <w:p w:rsidR="00807801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Beginning to understand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why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and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how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questions</w:t>
            </w:r>
          </w:p>
        </w:tc>
        <w:tc>
          <w:tcPr>
            <w:tcW w:w="3103" w:type="dxa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Prompt children’s thinking and di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scussion through involvement in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their play.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Talk to children about what they have been doing and hel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p them to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reflect upon and explain events, </w:t>
            </w: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e.g.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You told me this model was going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to be a tractor. </w:t>
            </w:r>
            <w:proofErr w:type="gramStart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What’s</w:t>
            </w:r>
            <w:proofErr w:type="gramEnd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this lever for?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When you need to give children directions be clear and help them to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deal with those involving more than one action, 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Time to come and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wash</w:t>
            </w:r>
            <w:proofErr w:type="gramEnd"/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your hands and then we’ll set the table for lunch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When 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introducing a new activity, use mime and gesture to support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language development.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• Showing and talking about a photogr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aph of an activity such as hand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washing can help to reinforce understanding.</w:t>
            </w:r>
            <w:proofErr w:type="gramEnd"/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Make playful “silly mistakes” deli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berately to prompt reaction and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allow children to explore being the “expert”.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Be aware that some children m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ay watch another child in order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to know what to do, rather than understanding what you’ve said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themselves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DA7591" w:rsidRPr="00FC791E" w:rsidRDefault="00FC791E" w:rsidP="00833A53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Embed sustained shared thinking approaches to extend language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and conversa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tional moments to help increase the child’s awareness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and understanding of speech.</w:t>
            </w:r>
          </w:p>
        </w:tc>
        <w:tc>
          <w:tcPr>
            <w:tcW w:w="4105" w:type="dxa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Set up shared experi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ences that children can reflect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upon, e.g. visits, cooking, 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 stories that can be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re-enacted.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Help child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ren to predict and order events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coherently, by pro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viding props and materials that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encourage child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ren to re-enact, using talk and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action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Find out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from parents how children make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themselves understood at home; c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onfirm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which their pr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eferred language other modes of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communication are.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Tune int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o </w:t>
            </w:r>
            <w:proofErr w:type="gramStart"/>
            <w:r w:rsidR="00833A53">
              <w:rPr>
                <w:rFonts w:cstheme="minorHAnsi"/>
                <w:color w:val="3D3C3B"/>
                <w:sz w:val="16"/>
                <w:szCs w:val="16"/>
              </w:rPr>
              <w:t>children’s</w:t>
            </w:r>
            <w:proofErr w:type="gramEnd"/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 preferred modes of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communication 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– perhaps direct questions feel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confronting b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ut shared making or an exchange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of funny ex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pressions or gestures creates a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connection more effectively.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Provide pract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ical experiences that encourage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children to ask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 and respond to questions, e.g.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explaining pulleys or wet and dry sand.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Alongside boo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ks, introduce story props, such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as pictures, pu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ppets and objects, to encourage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children to retell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 stories and to think about how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the characters feel.</w:t>
            </w:r>
          </w:p>
          <w:p w:rsidR="00DA7591" w:rsidRPr="00FC791E" w:rsidRDefault="00833A53" w:rsidP="00833A53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Displays, power-</w:t>
            </w:r>
            <w:proofErr w:type="gramStart"/>
            <w:r>
              <w:rPr>
                <w:rFonts w:cstheme="minorHAnsi"/>
                <w:color w:val="3D3C3B"/>
                <w:sz w:val="16"/>
                <w:szCs w:val="16"/>
              </w:rPr>
              <w:t>point  presentations</w:t>
            </w:r>
            <w:proofErr w:type="gramEnd"/>
            <w:r>
              <w:rPr>
                <w:rFonts w:cstheme="minorHAnsi"/>
                <w:color w:val="3D3C3B"/>
                <w:sz w:val="16"/>
                <w:szCs w:val="16"/>
              </w:rPr>
              <w:t xml:space="preserve">, looking back through Learning Journals and display books in your classrooms </w:t>
            </w:r>
            <w:r w:rsidR="00FC791E" w:rsidRPr="00FC791E">
              <w:rPr>
                <w:rFonts w:cstheme="minorHAnsi"/>
                <w:color w:val="3D3C3B"/>
                <w:sz w:val="16"/>
                <w:szCs w:val="16"/>
              </w:rPr>
              <w:t>can co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nnect experiences across places </w:t>
            </w:r>
            <w:r w:rsidR="00FC791E" w:rsidRPr="00FC791E">
              <w:rPr>
                <w:rFonts w:cstheme="minorHAnsi"/>
                <w:color w:val="3D3C3B"/>
                <w:sz w:val="16"/>
                <w:szCs w:val="16"/>
              </w:rPr>
              <w:t>or provide reminde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rs of previous trips, events or </w:t>
            </w:r>
            <w:r w:rsidR="00FC791E" w:rsidRPr="00FC791E">
              <w:rPr>
                <w:rFonts w:cstheme="minorHAnsi"/>
                <w:color w:val="3D3C3B"/>
                <w:sz w:val="16"/>
                <w:szCs w:val="16"/>
              </w:rPr>
              <w:t>seasons, for example.</w:t>
            </w:r>
          </w:p>
        </w:tc>
      </w:tr>
      <w:tr w:rsidR="00DA7591" w:rsidTr="00C621EC">
        <w:trPr>
          <w:trHeight w:val="303"/>
        </w:trPr>
        <w:tc>
          <w:tcPr>
            <w:tcW w:w="338" w:type="dxa"/>
          </w:tcPr>
          <w:p w:rsidR="00DA7591" w:rsidRDefault="00DA7591" w:rsidP="00C621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36" w:type="dxa"/>
          </w:tcPr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Understands a range of complex sentence structures i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ncluding negatives, plurals and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tense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markers</w:t>
            </w:r>
          </w:p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Beginning to understand humour, e.g. nonsense rhymes, jokes</w:t>
            </w:r>
          </w:p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Able to follow a story without pictures or props</w:t>
            </w:r>
          </w:p>
          <w:p w:rsidR="00C621EC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Listens and responds to ideas expressed by others in conversation or discussion</w:t>
            </w:r>
          </w:p>
          <w:p w:rsidR="00DA7591" w:rsidRPr="00FC791E" w:rsidRDefault="00C621EC" w:rsidP="00C621EC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Understands questions such as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who; why; when; where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and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how</w:t>
            </w:r>
          </w:p>
        </w:tc>
        <w:tc>
          <w:tcPr>
            <w:tcW w:w="3103" w:type="dxa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Ask children to think in ad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vance and predict how they will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accomplish a task. Talk through and sequence the stages together.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Enjoy sharing stories with individual children and small groups.</w:t>
            </w:r>
          </w:p>
          <w:p w:rsidR="00FC791E" w:rsidRPr="00FC791E" w:rsidRDefault="00833A53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FC791E" w:rsidRPr="00FC791E">
              <w:rPr>
                <w:rFonts w:cstheme="minorHAnsi"/>
                <w:color w:val="3D3C3B"/>
                <w:sz w:val="16"/>
                <w:szCs w:val="16"/>
              </w:rPr>
              <w:t>Engage in sustained shared thi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nking with them to extend their </w:t>
            </w:r>
            <w:r w:rsidR="00FC791E" w:rsidRPr="00FC791E">
              <w:rPr>
                <w:rFonts w:cstheme="minorHAnsi"/>
                <w:color w:val="3D3C3B"/>
                <w:sz w:val="16"/>
                <w:szCs w:val="16"/>
              </w:rPr>
              <w:t>thinking and use of vocabulary.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Use appropriate vocabulary during 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play with children to encourage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them to think about stories and cultural narratives.</w:t>
            </w:r>
          </w:p>
          <w:p w:rsidR="00FC791E" w:rsidRPr="00833A53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Use stories from books to focus chil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dren’s attention on predictions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and explanations, e.g.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Why did the boat tip over?</w:t>
            </w:r>
          </w:p>
          <w:p w:rsidR="00FC791E" w:rsidRPr="00FC791E" w:rsidRDefault="00833A53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 xml:space="preserve">• Help children to </w:t>
            </w:r>
            <w:r w:rsidR="00FC791E" w:rsidRPr="00FC791E">
              <w:rPr>
                <w:rFonts w:cstheme="minorHAnsi"/>
                <w:color w:val="3D3C3B"/>
                <w:sz w:val="16"/>
                <w:szCs w:val="16"/>
              </w:rPr>
              <w:t>- identify patterns, e.g. what generally happens to good and wicked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characters at the end of stories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- </w:t>
            </w: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draw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conclusions: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The sky has gone dark. It must be going to rain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- explain effect: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It fell over because it was too tall.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- </w:t>
            </w:r>
            <w:proofErr w:type="gramStart"/>
            <w:r w:rsidRPr="00FC791E">
              <w:rPr>
                <w:rFonts w:cstheme="minorHAnsi"/>
                <w:color w:val="3D3C3B"/>
                <w:sz w:val="16"/>
                <w:szCs w:val="16"/>
              </w:rPr>
              <w:t>predict:</w:t>
            </w:r>
            <w:proofErr w:type="gram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It might not grow in there if it is too dark.</w:t>
            </w:r>
          </w:p>
          <w:p w:rsidR="00DA7591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- speculate: </w:t>
            </w:r>
            <w:r w:rsidRPr="00FC791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What if the bridge falls down?</w:t>
            </w:r>
          </w:p>
        </w:tc>
        <w:tc>
          <w:tcPr>
            <w:tcW w:w="4105" w:type="dxa"/>
          </w:tcPr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• Set up displays that 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are interactive so children can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touch, pick up </w:t>
            </w:r>
            <w:proofErr w:type="spellStart"/>
            <w:r w:rsidRPr="00FC791E">
              <w:rPr>
                <w:rFonts w:cstheme="minorHAnsi"/>
                <w:color w:val="3D3C3B"/>
                <w:sz w:val="16"/>
                <w:szCs w:val="16"/>
              </w:rPr>
              <w:t>etc</w:t>
            </w:r>
            <w:proofErr w:type="spellEnd"/>
            <w:r w:rsidRPr="00FC791E">
              <w:rPr>
                <w:rFonts w:cstheme="minorHAnsi"/>
                <w:color w:val="3D3C3B"/>
                <w:sz w:val="16"/>
                <w:szCs w:val="16"/>
              </w:rPr>
              <w:t xml:space="preserve"> and talk about/reflect on their</w:t>
            </w:r>
          </w:p>
          <w:p w:rsidR="00FC791E" w:rsidRPr="00FC791E" w:rsidRDefault="00FC791E" w:rsidP="00FC791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experiences</w:t>
            </w:r>
          </w:p>
          <w:p w:rsidR="00DA7591" w:rsidRPr="00FC791E" w:rsidRDefault="00FC791E" w:rsidP="00833A53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FC791E">
              <w:rPr>
                <w:rFonts w:cstheme="minorHAnsi"/>
                <w:color w:val="3D3C3B"/>
                <w:sz w:val="16"/>
                <w:szCs w:val="16"/>
              </w:rPr>
              <w:t>• Provide for, initia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te and join in imaginative play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and role-play or rea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l life storytelling encouraging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children to talk about what is hap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pening and to act </w:t>
            </w:r>
            <w:r w:rsidRPr="00FC791E">
              <w:rPr>
                <w:rFonts w:cstheme="minorHAnsi"/>
                <w:color w:val="3D3C3B"/>
                <w:sz w:val="16"/>
                <w:szCs w:val="16"/>
              </w:rPr>
              <w:t>out the scenarios in character</w:t>
            </w:r>
            <w:r w:rsidR="00833A53">
              <w:rPr>
                <w:rFonts w:cstheme="minorHAnsi"/>
                <w:color w:val="3D3C3B"/>
                <w:sz w:val="16"/>
                <w:szCs w:val="16"/>
              </w:rPr>
              <w:t xml:space="preserve">. </w:t>
            </w:r>
            <w:bookmarkStart w:id="0" w:name="_GoBack"/>
            <w:bookmarkEnd w:id="0"/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6B"/>
    <w:rsid w:val="00084A41"/>
    <w:rsid w:val="001D5DB7"/>
    <w:rsid w:val="001F3748"/>
    <w:rsid w:val="002505B3"/>
    <w:rsid w:val="002540F0"/>
    <w:rsid w:val="00265BFF"/>
    <w:rsid w:val="00366C54"/>
    <w:rsid w:val="00380E63"/>
    <w:rsid w:val="003F29E6"/>
    <w:rsid w:val="0042006C"/>
    <w:rsid w:val="00472AAC"/>
    <w:rsid w:val="00514A4E"/>
    <w:rsid w:val="005F225A"/>
    <w:rsid w:val="00607112"/>
    <w:rsid w:val="006F643D"/>
    <w:rsid w:val="007016D1"/>
    <w:rsid w:val="007633E0"/>
    <w:rsid w:val="00807801"/>
    <w:rsid w:val="00833A53"/>
    <w:rsid w:val="00864BFE"/>
    <w:rsid w:val="008935C6"/>
    <w:rsid w:val="00894176"/>
    <w:rsid w:val="008C5995"/>
    <w:rsid w:val="00A77639"/>
    <w:rsid w:val="00AA0A7D"/>
    <w:rsid w:val="00B70914"/>
    <w:rsid w:val="00C10C21"/>
    <w:rsid w:val="00C621EC"/>
    <w:rsid w:val="00C62E9C"/>
    <w:rsid w:val="00C90D7C"/>
    <w:rsid w:val="00CD27C2"/>
    <w:rsid w:val="00D05C6B"/>
    <w:rsid w:val="00D5327F"/>
    <w:rsid w:val="00DA7591"/>
    <w:rsid w:val="00EA4411"/>
    <w:rsid w:val="00FC791E"/>
    <w:rsid w:val="00FD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2</cp:revision>
  <cp:lastPrinted>2022-11-30T15:29:00Z</cp:lastPrinted>
  <dcterms:created xsi:type="dcterms:W3CDTF">2022-12-03T15:04:00Z</dcterms:created>
  <dcterms:modified xsi:type="dcterms:W3CDTF">2022-12-03T15:04:00Z</dcterms:modified>
</cp:coreProperties>
</file>